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tbl>
      <w:tblPr>
        <w:tblStyle w:val="Table1"/>
        <w:tblW w:w="10159.3700787401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2.630811894015"/>
        <w:gridCol w:w="3351.6345161225036"/>
        <w:gridCol w:w="4875.104750723642"/>
        <w:tblGridChange w:id="0">
          <w:tblGrid>
            <w:gridCol w:w="1932.630811894015"/>
            <w:gridCol w:w="3351.6345161225036"/>
            <w:gridCol w:w="4875.104750723642"/>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2">
            <w:pPr>
              <w:widowControl w:val="0"/>
              <w:jc w:val="center"/>
              <w:rPr>
                <w:sz w:val="20"/>
                <w:szCs w:val="20"/>
              </w:rPr>
            </w:pPr>
            <w:r w:rsidDel="00000000" w:rsidR="00000000" w:rsidRPr="00000000">
              <w:rPr>
                <w:b w:val="1"/>
                <w:bCs w:val="1"/>
                <w:sz w:val="20"/>
                <w:szCs w:val="20"/>
                <w:rtl w:val="0"/>
              </w:rPr>
              <w:t xml:space="preserve">Category</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3">
            <w:pPr>
              <w:widowControl w:val="0"/>
              <w:jc w:val="center"/>
              <w:rPr>
                <w:sz w:val="20"/>
                <w:szCs w:val="20"/>
              </w:rPr>
            </w:pPr>
            <w:r w:rsidDel="00000000" w:rsidR="00000000" w:rsidRPr="00000000">
              <w:rPr>
                <w:b w:val="1"/>
                <w:bCs w:val="1"/>
                <w:sz w:val="20"/>
                <w:szCs w:val="20"/>
                <w:rtl w:val="0"/>
              </w:rPr>
              <w:t xml:space="preserve">Question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4">
            <w:pPr>
              <w:widowControl w:val="0"/>
              <w:jc w:val="center"/>
              <w:rPr>
                <w:sz w:val="20"/>
                <w:szCs w:val="20"/>
              </w:rPr>
            </w:pPr>
            <w:r w:rsidDel="00000000" w:rsidR="00000000" w:rsidRPr="00000000">
              <w:rPr>
                <w:b w:val="1"/>
                <w:bCs w:val="1"/>
                <w:sz w:val="20"/>
                <w:szCs w:val="20"/>
                <w:rtl w:val="0"/>
              </w:rPr>
              <w:t xml:space="preserve">Response</w:t>
            </w: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rPr>
                <w:sz w:val="20"/>
                <w:szCs w:val="20"/>
              </w:rPr>
            </w:pPr>
            <w:r w:rsidDel="00000000" w:rsidR="00000000" w:rsidRPr="00000000">
              <w:rPr>
                <w:sz w:val="20"/>
                <w:szCs w:val="20"/>
                <w:rtl w:val="0"/>
              </w:rPr>
              <w:t xml:space="preserve">Before you buy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rPr>
                <w:sz w:val="20"/>
                <w:szCs w:val="20"/>
              </w:rPr>
            </w:pPr>
            <w:r w:rsidDel="00000000" w:rsidR="00000000" w:rsidRPr="00000000">
              <w:rPr>
                <w:sz w:val="20"/>
                <w:szCs w:val="20"/>
                <w:rtl w:val="0"/>
              </w:rPr>
              <w:t xml:space="preserve">I already have a company (employer) health policy — should I still buy my own plan?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rPr>
                <w:sz w:val="20"/>
                <w:szCs w:val="20"/>
              </w:rPr>
            </w:pPr>
            <w:r w:rsidDel="00000000" w:rsidR="00000000" w:rsidRPr="00000000">
              <w:rPr>
                <w:sz w:val="20"/>
                <w:szCs w:val="20"/>
                <w:rtl w:val="0"/>
              </w:rPr>
              <w:t xml:space="preserve">Yes — employer plans can change or end when you switch jobs, and you don’t control the coverage. With your own policy, you choose the benefits, sum insured, and features, and the cover stays with you for life.</w:t>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rPr>
                <w:sz w:val="20"/>
                <w:szCs w:val="20"/>
              </w:rPr>
            </w:pPr>
            <w:r w:rsidDel="00000000" w:rsidR="00000000" w:rsidRPr="00000000">
              <w:rPr>
                <w:sz w:val="20"/>
                <w:szCs w:val="20"/>
                <w:rtl w:val="0"/>
              </w:rPr>
              <w:t xml:space="preserve">Before you buy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rPr>
                <w:sz w:val="20"/>
                <w:szCs w:val="20"/>
              </w:rPr>
            </w:pPr>
            <w:r w:rsidDel="00000000" w:rsidR="00000000" w:rsidRPr="00000000">
              <w:rPr>
                <w:sz w:val="20"/>
                <w:szCs w:val="20"/>
                <w:rtl w:val="0"/>
              </w:rPr>
              <w:t xml:space="preserve">How do I know how much health insurance coverage I actually need?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rPr>
                <w:sz w:val="20"/>
                <w:szCs w:val="20"/>
              </w:rPr>
            </w:pPr>
            <w:r w:rsidDel="00000000" w:rsidR="00000000" w:rsidRPr="00000000">
              <w:rPr>
                <w:sz w:val="20"/>
                <w:szCs w:val="20"/>
                <w:rtl w:val="0"/>
              </w:rPr>
              <w:t xml:space="preserve">Pick a cover that fits your city and stage of life — larger covers (₹20L+) are better for metros and older ages, while younger families in smaller cities can start lower (₹5L+) and scale up. Your lifestyle, hospital preferences, and family medical history also help decide the right amount.</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rPr>
                <w:sz w:val="20"/>
                <w:szCs w:val="20"/>
              </w:rPr>
            </w:pPr>
            <w:r w:rsidDel="00000000" w:rsidR="00000000" w:rsidRPr="00000000">
              <w:rPr>
                <w:sz w:val="20"/>
                <w:szCs w:val="20"/>
                <w:rtl w:val="0"/>
              </w:rPr>
              <w:t xml:space="preserve">Before you buy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rPr>
                <w:sz w:val="20"/>
                <w:szCs w:val="20"/>
              </w:rPr>
            </w:pPr>
            <w:r w:rsidDel="00000000" w:rsidR="00000000" w:rsidRPr="00000000">
              <w:rPr>
                <w:sz w:val="20"/>
                <w:szCs w:val="20"/>
                <w:rtl w:val="0"/>
              </w:rPr>
              <w:t xml:space="preserve">What’s the right age to buy health insurance?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sz w:val="20"/>
                <w:szCs w:val="20"/>
              </w:rPr>
            </w:pPr>
            <w:r w:rsidDel="00000000" w:rsidR="00000000" w:rsidRPr="00000000">
              <w:rPr>
                <w:sz w:val="20"/>
                <w:szCs w:val="20"/>
                <w:rtl w:val="0"/>
              </w:rPr>
              <w:t xml:space="preserve">The earlier you buy, the better — when you're healthy, you get more plan options at lower prices, and your waiting periods finish well before you need the cover.</w:t>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rPr>
            </w:pPr>
            <w:r w:rsidDel="00000000" w:rsidR="00000000" w:rsidRPr="00000000">
              <w:rPr>
                <w:sz w:val="20"/>
                <w:szCs w:val="20"/>
                <w:rtl w:val="0"/>
              </w:rPr>
              <w:t xml:space="preserve">Before you buy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sz w:val="20"/>
                <w:szCs w:val="20"/>
              </w:rPr>
            </w:pPr>
            <w:r w:rsidDel="00000000" w:rsidR="00000000" w:rsidRPr="00000000">
              <w:rPr>
                <w:sz w:val="20"/>
                <w:szCs w:val="20"/>
                <w:rtl w:val="0"/>
              </w:rPr>
              <w:t xml:space="preserve">Is a family floater better than individual policies?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sz w:val="20"/>
                <w:szCs w:val="20"/>
              </w:rPr>
            </w:pPr>
            <w:r w:rsidDel="00000000" w:rsidR="00000000" w:rsidRPr="00000000">
              <w:rPr>
                <w:sz w:val="20"/>
                <w:szCs w:val="20"/>
                <w:rtl w:val="0"/>
              </w:rPr>
              <w:t xml:space="preserve">Family floaters offer strong value when all members are young and healthy, giving you better prices and wider plan options. For families with medical conditions, individual policies often work better. An unbiased advisor can help you strike the right balance.</w:t>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rPr>
            </w:pPr>
            <w:r w:rsidDel="00000000" w:rsidR="00000000" w:rsidRPr="00000000">
              <w:rPr>
                <w:sz w:val="20"/>
                <w:szCs w:val="20"/>
                <w:rtl w:val="0"/>
              </w:rPr>
              <w:t xml:space="preserve">Before you buy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rPr>
                <w:sz w:val="20"/>
                <w:szCs w:val="20"/>
              </w:rPr>
            </w:pPr>
            <w:r w:rsidDel="00000000" w:rsidR="00000000" w:rsidRPr="00000000">
              <w:rPr>
                <w:sz w:val="20"/>
                <w:szCs w:val="20"/>
                <w:rtl w:val="0"/>
              </w:rPr>
              <w:t xml:space="preserve">Should I buy term insurance even if I have no dependents right now?</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sz w:val="20"/>
                <w:szCs w:val="20"/>
              </w:rPr>
            </w:pPr>
            <w:r w:rsidDel="00000000" w:rsidR="00000000" w:rsidRPr="00000000">
              <w:rPr>
                <w:sz w:val="20"/>
                <w:szCs w:val="20"/>
                <w:rtl w:val="0"/>
              </w:rPr>
              <w:t xml:space="preserve">Term insurance exists to protect your future income. So even without dependents today, buying early helps you lock in affordable premiums and guarantees that when you do have responsibilities — family, loans, or financial goals — your income is already secured.</w:t>
            </w:r>
          </w:p>
        </w:tc>
      </w:tr>
    </w:tbl>
    <w:p w:rsidR="00000000" w:rsidDel="00000000" w:rsidP="00000000" w:rsidRDefault="00000000" w:rsidRPr="00000000" w14:paraId="00000014">
      <w:pPr>
        <w:rPr/>
      </w:pPr>
      <w:r w:rsidDel="00000000" w:rsidR="00000000" w:rsidRPr="00000000">
        <w:rPr>
          <w:rtl w:val="0"/>
        </w:rPr>
      </w:r>
    </w:p>
    <w:tbl>
      <w:tblPr>
        <w:tblStyle w:val="Table2"/>
        <w:tblW w:w="10159.3700787401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2.630811894015"/>
        <w:gridCol w:w="3351.6345161225036"/>
        <w:gridCol w:w="4875.104750723642"/>
        <w:tblGridChange w:id="0">
          <w:tblGrid>
            <w:gridCol w:w="1932.630811894015"/>
            <w:gridCol w:w="3351.6345161225036"/>
            <w:gridCol w:w="4875.104750723642"/>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sz w:val="20"/>
                <w:szCs w:val="20"/>
              </w:rPr>
            </w:pPr>
            <w:r w:rsidDel="00000000" w:rsidR="00000000" w:rsidRPr="00000000">
              <w:rPr>
                <w:sz w:val="20"/>
                <w:szCs w:val="20"/>
                <w:rtl w:val="0"/>
              </w:rPr>
              <w:t xml:space="preserve">After you buy</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sz w:val="20"/>
                <w:szCs w:val="20"/>
                <w:rtl w:val="0"/>
              </w:rPr>
              <w:t xml:space="preserve">How do I make a cashless claim?</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sz w:val="20"/>
                <w:szCs w:val="20"/>
              </w:rPr>
            </w:pPr>
            <w:r w:rsidDel="00000000" w:rsidR="00000000" w:rsidRPr="00000000">
              <w:rPr>
                <w:sz w:val="20"/>
                <w:szCs w:val="20"/>
                <w:rtl w:val="0"/>
              </w:rPr>
              <w:t xml:space="preserve">Share your health card at a network hospital — the insurer handles the bill directly.</w:t>
            </w:r>
          </w:p>
        </w:tc>
      </w:tr>
    </w:tbl>
    <w:p w:rsidR="00000000" w:rsidDel="00000000" w:rsidP="00000000" w:rsidRDefault="00000000" w:rsidRPr="00000000" w14:paraId="00000018">
      <w:pPr>
        <w:rPr/>
      </w:pPr>
      <w:r w:rsidDel="00000000" w:rsidR="00000000" w:rsidRPr="00000000">
        <w:rPr>
          <w:rtl w:val="0"/>
        </w:rPr>
      </w:r>
    </w:p>
    <w:tbl>
      <w:tblPr>
        <w:tblStyle w:val="Table3"/>
        <w:tblW w:w="10159.3700787401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2.630811894015"/>
        <w:gridCol w:w="3351.6345161225036"/>
        <w:gridCol w:w="4875.104750723642"/>
        <w:tblGridChange w:id="0">
          <w:tblGrid>
            <w:gridCol w:w="1932.630811894015"/>
            <w:gridCol w:w="3351.6345161225036"/>
            <w:gridCol w:w="4875.104750723642"/>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sz w:val="20"/>
                <w:szCs w:val="20"/>
                <w:rtl w:val="0"/>
              </w:rPr>
              <w:t xml:space="preserve">Managing Your Policy</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sz w:val="20"/>
                <w:szCs w:val="20"/>
                <w:rtl w:val="0"/>
              </w:rPr>
              <w:t xml:space="preserve">Can I add new family members (spouse, newborn, parents) later?</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sz w:val="20"/>
                <w:szCs w:val="20"/>
              </w:rPr>
            </w:pPr>
            <w:r w:rsidDel="00000000" w:rsidR="00000000" w:rsidRPr="00000000">
              <w:rPr>
                <w:sz w:val="20"/>
                <w:szCs w:val="20"/>
                <w:rtl w:val="0"/>
              </w:rPr>
              <w:t xml:space="preserve">Yes, spouses, newborns, and parents can be added at renewal or through a mid-term endorsement.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sz w:val="20"/>
                <w:szCs w:val="20"/>
                <w:rtl w:val="0"/>
              </w:rPr>
              <w:t xml:space="preserve">Managing Your Policy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When can I upgrade my sum insured?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Usually at renewal — your existing waiting periods continue from the old policy.</w:t>
            </w:r>
          </w:p>
        </w:tc>
      </w:tr>
    </w:tbl>
    <w:p w:rsidR="00000000" w:rsidDel="00000000" w:rsidP="00000000" w:rsidRDefault="00000000" w:rsidRPr="00000000" w14:paraId="0000001F">
      <w:pPr>
        <w:rPr/>
      </w:pPr>
      <w:r w:rsidDel="00000000" w:rsidR="00000000" w:rsidRPr="00000000">
        <w:rPr>
          <w:rtl w:val="0"/>
        </w:rPr>
      </w:r>
    </w:p>
    <w:tbl>
      <w:tblPr>
        <w:tblStyle w:val="Table4"/>
        <w:tblW w:w="10159.3700787401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2.630811894015"/>
        <w:gridCol w:w="3351.6345161225036"/>
        <w:gridCol w:w="4875.104750723642"/>
        <w:tblGridChange w:id="0">
          <w:tblGrid>
            <w:gridCol w:w="1932.630811894015"/>
            <w:gridCol w:w="3351.6345161225036"/>
            <w:gridCol w:w="4875.104750723642"/>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sz w:val="20"/>
                <w:szCs w:val="20"/>
                <w:rtl w:val="0"/>
              </w:rPr>
              <w:t xml:space="preserve">Claims &amp; Rejections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sz w:val="20"/>
                <w:szCs w:val="20"/>
                <w:rtl w:val="0"/>
              </w:rPr>
              <w:t xml:space="preserve">Why was my claim rejected?</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sz w:val="20"/>
                <w:szCs w:val="20"/>
                <w:rtl w:val="0"/>
              </w:rPr>
              <w:t xml:space="preserve">Usually due to missing documents, exclusions, or undisclosed medical history — we help resolve these.</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sz w:val="20"/>
                <w:szCs w:val="20"/>
                <w:rtl w:val="0"/>
              </w:rPr>
              <w:t xml:space="preserve">Claims &amp; Rejections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rPr>
                <w:sz w:val="20"/>
                <w:szCs w:val="20"/>
              </w:rPr>
            </w:pPr>
            <w:r w:rsidDel="00000000" w:rsidR="00000000" w:rsidRPr="00000000">
              <w:rPr>
                <w:sz w:val="20"/>
                <w:szCs w:val="20"/>
                <w:rtl w:val="0"/>
              </w:rPr>
              <w:t xml:space="preserve">What documents do I need for a claim?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sz w:val="20"/>
                <w:szCs w:val="20"/>
                <w:rtl w:val="0"/>
              </w:rPr>
              <w:t xml:space="preserve">Hospital bills, discharge summary, prescriptions, and reports — your insurer will share a checklist.</w:t>
            </w:r>
          </w:p>
        </w:tc>
      </w:tr>
    </w:tbl>
    <w:p w:rsidR="00000000" w:rsidDel="00000000" w:rsidP="00000000" w:rsidRDefault="00000000" w:rsidRPr="00000000" w14:paraId="00000026">
      <w:pPr>
        <w:rPr/>
      </w:pPr>
      <w:r w:rsidDel="00000000" w:rsidR="00000000" w:rsidRPr="00000000">
        <w:rPr>
          <w:rtl w:val="0"/>
        </w:rPr>
      </w:r>
    </w:p>
    <w:sectPr>
      <w:pgSz w:h="16838" w:w="11906" w:orient="portrait"/>
      <w:pgMar w:bottom="873.0708661417325" w:top="873.0708661417325" w:left="873.0708661417325" w:right="873.0708661417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